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5C" w:rsidRPr="006D2849" w:rsidRDefault="0053225C" w:rsidP="00280B96">
      <w:pPr>
        <w:pStyle w:val="Bezodstpw"/>
        <w:rPr>
          <w:b/>
          <w:i/>
          <w:lang w:eastAsia="pl-PL"/>
        </w:rPr>
      </w:pPr>
    </w:p>
    <w:p w:rsidR="0053225C" w:rsidRPr="0053225C" w:rsidRDefault="0053225C" w:rsidP="0053225C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Łódź, dnia</w:t>
      </w:r>
      <w:r w:rsidR="00C63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C53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 Listopada</w:t>
      </w:r>
      <w:r w:rsidR="00C63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2024</w:t>
      </w:r>
      <w:r w:rsidR="00C665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</w:t>
      </w:r>
    </w:p>
    <w:p w:rsidR="0053225C" w:rsidRDefault="0053225C" w:rsidP="0053225C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E24FD" w:rsidRPr="0053225C" w:rsidRDefault="003E24FD" w:rsidP="0053225C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3225C" w:rsidRDefault="0053225C" w:rsidP="0053225C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Wojewódzki Ośrodek Medycyny Pracy Centrum Profilaktyczno-Lecznicze </w:t>
      </w: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Łodzi działając na podstawie art. 2 ust. 1 pkt. 1 ustawy z dnia 11 września  2019 roku Prawo zam</w:t>
      </w:r>
      <w:r w:rsidR="001E62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ówień publicznych </w:t>
      </w:r>
      <w:r w:rsidR="009928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proofErr w:type="spellStart"/>
      <w:r w:rsidR="009928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9928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2A2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928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 z 2024</w:t>
      </w: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6563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poz. 1</w:t>
      </w:r>
      <w:r w:rsidR="009928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320</w:t>
      </w: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2E2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2180D" w:rsidRDefault="00C2180D" w:rsidP="0053225C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E24FD" w:rsidRPr="0053225C" w:rsidRDefault="003E24FD" w:rsidP="0053225C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3225C" w:rsidRPr="0053225C" w:rsidRDefault="0053225C" w:rsidP="0053225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322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 A P R A S Z A</w:t>
      </w:r>
    </w:p>
    <w:p w:rsidR="00C2180D" w:rsidRPr="0053225C" w:rsidRDefault="0053225C" w:rsidP="007C533C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składania ofert</w:t>
      </w:r>
      <w:r w:rsidR="0019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zapytaniu ofertowym </w:t>
      </w:r>
      <w:r w:rsidR="00415E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</w:t>
      </w: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tbl>
      <w:tblPr>
        <w:tblW w:w="92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53225C" w:rsidRPr="0053225C" w:rsidTr="00C66540">
        <w:tc>
          <w:tcPr>
            <w:tcW w:w="9288" w:type="dxa"/>
          </w:tcPr>
          <w:p w:rsidR="0053225C" w:rsidRPr="00C66540" w:rsidRDefault="00193474" w:rsidP="0034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  <w:t>Dostawę</w:t>
            </w:r>
            <w:r w:rsidR="00992831" w:rsidRPr="00992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  <w:t xml:space="preserve"> urządzeń sieciowych </w:t>
            </w:r>
            <w:r w:rsidR="00872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  <w:t xml:space="preserve">w </w:t>
            </w:r>
            <w:r w:rsidR="00992831" w:rsidRPr="00992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  <w:t xml:space="preserve">związku z realizacją zadania: Aktualizacja oprogramowania bazodanowego wraz z migracją danych </w:t>
            </w:r>
            <w:r w:rsidR="00992831" w:rsidRPr="00992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  <w:br/>
              <w:t>w Wojewódzkim Ośrodku Medycyny Pracy Centrum Prof</w:t>
            </w:r>
            <w:r w:rsidR="00992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  <w:t xml:space="preserve">ilaktyczno- Leczniczym </w:t>
            </w:r>
            <w:r w:rsidR="00992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pl-PL"/>
              </w:rPr>
              <w:br/>
              <w:t>w Łodzi</w:t>
            </w:r>
          </w:p>
        </w:tc>
      </w:tr>
      <w:tr w:rsidR="0053225C" w:rsidRPr="0053225C" w:rsidTr="00C66540">
        <w:tc>
          <w:tcPr>
            <w:tcW w:w="9288" w:type="dxa"/>
          </w:tcPr>
          <w:p w:rsidR="003E24FD" w:rsidRPr="0053225C" w:rsidRDefault="003E24FD" w:rsidP="0034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</w:p>
        </w:tc>
      </w:tr>
    </w:tbl>
    <w:p w:rsidR="0053225C" w:rsidRPr="009B43F4" w:rsidRDefault="0053225C" w:rsidP="00345B02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B4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Opis przedmiotu zamówienia</w:t>
      </w:r>
      <w:r w:rsidR="00AD3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  <w:r w:rsidR="001E496B" w:rsidRPr="001E496B">
        <w:rPr>
          <w:rFonts w:ascii="Arial" w:hAnsi="Arial" w:cs="Arial"/>
          <w:sz w:val="20"/>
          <w:szCs w:val="20"/>
        </w:rPr>
        <w:t xml:space="preserve"> </w:t>
      </w:r>
    </w:p>
    <w:tbl>
      <w:tblPr>
        <w:tblW w:w="9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53225C" w:rsidRPr="0053225C" w:rsidTr="009B43F4">
        <w:tc>
          <w:tcPr>
            <w:tcW w:w="9288" w:type="dxa"/>
          </w:tcPr>
          <w:p w:rsidR="00E42E94" w:rsidRDefault="00963082" w:rsidP="0096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Dostawa</w:t>
            </w:r>
            <w:r w:rsidR="007C5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urządzeń sieciowych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switchy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dostępowych</w:t>
            </w:r>
            <w:r w:rsidR="00C66540" w:rsidRPr="00C6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zgodnie z minimalnymi parametrami wskazanymi </w:t>
            </w:r>
            <w:r w:rsidR="00C6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1E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wraz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B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</w:t>
            </w:r>
            <w:r w:rsidR="00A0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ałącznik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 </w:t>
            </w:r>
            <w:r w:rsidR="001E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2 </w:t>
            </w:r>
            <w:r w:rsidR="0019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</w:t>
            </w:r>
            <w:r w:rsidR="00A0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aproszenia do złożenia ofert.</w:t>
            </w:r>
            <w:r w:rsidR="00CA7C60">
              <w:t xml:space="preserve"> </w:t>
            </w:r>
            <w:r w:rsidR="006E5D7B" w:rsidRPr="006E5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Zamawiający wymaga nie podwyższania</w:t>
            </w:r>
            <w:r w:rsidR="0034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6E5D7B" w:rsidRPr="006E5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 jednostk</w:t>
            </w:r>
            <w:r w:rsidR="002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owych netto asortymentu objętego opisem przedmiotu zamówienia</w:t>
            </w:r>
            <w:r w:rsidR="006E5D7B" w:rsidRPr="006E5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a określo</w:t>
            </w:r>
            <w:r w:rsidR="002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nych przez Wykonawcę w ofercie terminie </w:t>
            </w:r>
            <w:r w:rsidR="006E5D7B" w:rsidRPr="006E5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obowiązywania umowy.</w:t>
            </w:r>
            <w:r w:rsidR="000F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0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Termin i warunki dostawy z</w:t>
            </w:r>
            <w:r w:rsidR="0099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ostały  szczegółowo określone w załącz</w:t>
            </w:r>
            <w:r w:rsidR="002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niku nr 3</w:t>
            </w:r>
            <w:r w:rsidR="0087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9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7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Projekt</w:t>
            </w:r>
            <w:r w:rsidR="0099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umowy dostawy. </w:t>
            </w:r>
          </w:p>
          <w:p w:rsidR="00230113" w:rsidRPr="003E24FD" w:rsidRDefault="00230113" w:rsidP="0096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3E24FD" w:rsidRPr="00230113" w:rsidRDefault="0053225C" w:rsidP="002F39D5">
      <w:pPr>
        <w:numPr>
          <w:ilvl w:val="0"/>
          <w:numId w:val="2"/>
        </w:numPr>
        <w:suppressAutoHyphens/>
        <w:spacing w:after="0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B4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 oceny ofert</w:t>
      </w:r>
      <w:r w:rsidR="009B43F4" w:rsidRPr="009B4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  <w:r w:rsidR="009B4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3B6A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oferty </w:t>
      </w:r>
      <w:r w:rsidR="00157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kryterium – najniższa cena brutto</w:t>
      </w:r>
      <w:r w:rsidR="007C53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oferty</w:t>
      </w:r>
      <w:r w:rsidR="009630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157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30113" w:rsidRPr="002F39D5" w:rsidRDefault="00230113" w:rsidP="00230113">
      <w:pPr>
        <w:suppressAutoHyphens/>
        <w:spacing w:after="0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3225C" w:rsidRPr="0053225C" w:rsidRDefault="0053225C" w:rsidP="0053225C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Wymagane przez zamawiającego dokumenty</w:t>
      </w:r>
      <w:r w:rsidR="003B6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składające się na treść oferty </w:t>
      </w:r>
      <w:r w:rsidRPr="009B4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3B6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9B4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 </w:t>
      </w:r>
      <w:r w:rsidR="00315A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inne dokumenty</w:t>
      </w:r>
      <w:r w:rsidRPr="009B4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potwierdzające możliwość realizacji zamówienia</w:t>
      </w: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tbl>
      <w:tblPr>
        <w:tblW w:w="9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53225C" w:rsidRPr="0053225C" w:rsidTr="00996047">
        <w:tc>
          <w:tcPr>
            <w:tcW w:w="9288" w:type="dxa"/>
          </w:tcPr>
          <w:p w:rsidR="00480142" w:rsidRPr="009E6822" w:rsidRDefault="00C91E0C" w:rsidP="009E6822">
            <w:pPr>
              <w:pStyle w:val="Akapitzlis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Formularz ofertowy - wypełniony i podpisany przez wykon</w:t>
            </w:r>
            <w:r w:rsidR="00480142" w:rsidRPr="009E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awcę wg wzoru </w:t>
            </w:r>
            <w:r w:rsidR="0080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480142" w:rsidRPr="009E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 załącznik nr 1</w:t>
            </w:r>
            <w:r w:rsidR="0080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  <w:p w:rsidR="009E6822" w:rsidRDefault="00C91E0C" w:rsidP="009E6822">
            <w:pPr>
              <w:pStyle w:val="Akapitzlis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Formularz</w:t>
            </w:r>
            <w:r w:rsidR="0087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F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asortymentow</w:t>
            </w:r>
            <w:r w:rsidR="0096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 </w:t>
            </w:r>
            <w:r w:rsidRPr="009E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 wypełnion</w:t>
            </w:r>
            <w:r w:rsidR="0096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</w:t>
            </w:r>
            <w:r w:rsidRPr="009E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podpisan</w:t>
            </w:r>
            <w:r w:rsidR="0096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</w:t>
            </w:r>
            <w:r w:rsidRPr="009E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80142" w:rsidRPr="009E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wg wzoru –  załącznik </w:t>
            </w:r>
            <w:r w:rsidRPr="009E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2</w:t>
            </w:r>
            <w:r w:rsidR="0096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87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F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Wykonawca uzupełnia ostatnią kolumnę tabeli wpisując o</w:t>
            </w:r>
            <w:r w:rsidR="000F246D" w:rsidRPr="000F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ferow</w:t>
            </w:r>
            <w:r w:rsidR="000F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any</w:t>
            </w:r>
            <w:r w:rsidR="000F246D" w:rsidRPr="000F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F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asortyment</w:t>
            </w:r>
            <w:r w:rsidR="000F246D" w:rsidRPr="000F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0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poprzez</w:t>
            </w:r>
            <w:r w:rsidR="000F246D" w:rsidRPr="000F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poda</w:t>
            </w:r>
            <w:r w:rsidR="000F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</w:t>
            </w:r>
            <w:r w:rsidR="0080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F246D" w:rsidRPr="000F2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modelu</w:t>
            </w:r>
            <w:r w:rsidR="000F246D" w:rsidRPr="000F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F246D" w:rsidRPr="000F2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 nazw</w:t>
            </w:r>
            <w:r w:rsidR="000F2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y</w:t>
            </w:r>
            <w:r w:rsidR="000F246D" w:rsidRPr="000F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F246D" w:rsidRPr="000F2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producenta</w:t>
            </w:r>
            <w:r w:rsidR="000F246D" w:rsidRPr="000F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oraz potwierd</w:t>
            </w:r>
            <w:r w:rsidR="000F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zenie</w:t>
            </w:r>
            <w:r w:rsidR="000F246D" w:rsidRPr="000F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F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wymaganych</w:t>
            </w:r>
            <w:r w:rsidR="000F246D" w:rsidRPr="000F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minimaln</w:t>
            </w:r>
            <w:r w:rsidR="000F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ych parametrów</w:t>
            </w:r>
            <w:r w:rsidR="000F246D" w:rsidRPr="000F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wskazując </w:t>
            </w:r>
            <w:r w:rsidR="000F246D" w:rsidRPr="00A00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TAK/NIE</w:t>
            </w:r>
            <w:r w:rsidR="000F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odpowiednim wierszu tabeli.</w:t>
            </w:r>
          </w:p>
          <w:p w:rsidR="009E6822" w:rsidRDefault="00C91E0C" w:rsidP="009E6822">
            <w:pPr>
              <w:pStyle w:val="Akapitzlis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Aktualny odpis z właściwego rejestru lub z centralnej ewidencji i informacji </w:t>
            </w:r>
            <w:r w:rsidR="00480142" w:rsidRPr="009E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9E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działalności gospodarczej, jeżeli odrębne przepisy wymagają wpisu do rejestru lub ewidencji, wystawionego nie wcześniej niż 6 miesięcy przed upływem terminu składania ofert.</w:t>
            </w:r>
          </w:p>
          <w:p w:rsidR="003E24FD" w:rsidRPr="009E6822" w:rsidRDefault="00996047" w:rsidP="009E6822">
            <w:pPr>
              <w:pStyle w:val="Akapitzlis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</w:t>
            </w:r>
            <w:r w:rsidR="00C24250" w:rsidRPr="009E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ełnomocnictwo</w:t>
            </w:r>
            <w:r w:rsidR="00C91E0C" w:rsidRPr="009E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A2E3D" w:rsidRPr="009E68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- jeżeli dotyczy</w:t>
            </w:r>
            <w:r w:rsidR="00AA2E3D" w:rsidRPr="009E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65765F" w:rsidRPr="009E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AA2E3D" w:rsidRPr="009E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Gdy umocowanie osoby składającej ofertę nie wynika z dokumentów rejestrowych, wykonawca, który składa ofertę za pośrednictwem pełnomocnika, powinien dołączyć do oferty dokument pełnomocnictwa obejmujący swym zakresem umocowanie do złożenia oferty lub do</w:t>
            </w:r>
            <w:r w:rsidR="007C5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A2E3D" w:rsidRPr="009E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złożenia oferty i podpisania umowy.   </w:t>
            </w:r>
          </w:p>
        </w:tc>
      </w:tr>
    </w:tbl>
    <w:p w:rsidR="00230113" w:rsidRPr="007C533C" w:rsidRDefault="0053225C" w:rsidP="007C533C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Termin realizacji zamówienia</w:t>
      </w: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="008722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="00B70986">
        <w:rPr>
          <w:rFonts w:ascii="Times New Roman" w:hAnsi="Times New Roman" w:cs="Times New Roman"/>
          <w:sz w:val="24"/>
          <w:szCs w:val="24"/>
        </w:rPr>
        <w:t>14</w:t>
      </w:r>
      <w:r w:rsidR="008722AD" w:rsidRPr="008722AD">
        <w:rPr>
          <w:rFonts w:ascii="Times New Roman" w:hAnsi="Times New Roman" w:cs="Times New Roman"/>
          <w:sz w:val="24"/>
          <w:szCs w:val="24"/>
        </w:rPr>
        <w:t xml:space="preserve"> dni </w:t>
      </w:r>
      <w:r w:rsidR="007C533C">
        <w:rPr>
          <w:rFonts w:ascii="Times New Roman" w:hAnsi="Times New Roman" w:cs="Times New Roman"/>
          <w:sz w:val="24"/>
          <w:szCs w:val="24"/>
        </w:rPr>
        <w:t xml:space="preserve">roboczych </w:t>
      </w:r>
      <w:r w:rsidR="009C43A9" w:rsidRPr="008722AD">
        <w:rPr>
          <w:rFonts w:ascii="Times New Roman" w:hAnsi="Times New Roman" w:cs="Times New Roman"/>
          <w:sz w:val="24"/>
          <w:szCs w:val="24"/>
        </w:rPr>
        <w:t>od dnia zawarcia umowy.</w:t>
      </w:r>
    </w:p>
    <w:p w:rsidR="00230113" w:rsidRPr="007C533C" w:rsidRDefault="0053225C" w:rsidP="007C533C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Forma  i termin płatności</w:t>
      </w:r>
      <w:r w:rsidR="00A045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przelew </w:t>
      </w:r>
      <w:r w:rsidR="002301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</w:t>
      </w:r>
      <w:r w:rsidR="007C53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 od dnia </w:t>
      </w:r>
      <w:r w:rsidR="008722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dostarczenia</w:t>
      </w:r>
      <w:r w:rsidR="002301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faktury.</w:t>
      </w:r>
    </w:p>
    <w:p w:rsidR="0053225C" w:rsidRPr="0053225C" w:rsidRDefault="0053225C" w:rsidP="0053225C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Miejsce i termin złożenia oferty</w:t>
      </w: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53225C" w:rsidRPr="0053225C" w:rsidRDefault="0053225C" w:rsidP="0053225C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Ofertę należy złożyć w jednej z form:</w:t>
      </w:r>
    </w:p>
    <w:p w:rsidR="0053225C" w:rsidRPr="00D4358B" w:rsidRDefault="0053225C" w:rsidP="00D4358B">
      <w:pPr>
        <w:numPr>
          <w:ilvl w:val="0"/>
          <w:numId w:val="1"/>
        </w:num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elek</w:t>
      </w:r>
      <w:r w:rsidR="00D435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tronicznie  na adres  </w:t>
      </w:r>
      <w:hyperlink r:id="rId9" w:history="1">
        <w:r w:rsidR="0071158D" w:rsidRPr="003D700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j.gizowska@wompcpl.eu</w:t>
        </w:r>
      </w:hyperlink>
      <w:r w:rsidR="00D435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</w:t>
      </w:r>
      <w:r w:rsidRPr="00D435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terminie do dnia </w:t>
      </w:r>
      <w:r w:rsidR="007C53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="006207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C53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listopada </w:t>
      </w:r>
      <w:r w:rsidR="00B709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207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575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435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="009C43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</w:t>
      </w:r>
      <w:r w:rsidR="009712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435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roku, do godz.10:00</w:t>
      </w:r>
      <w:r w:rsidRPr="00D435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(dopuszcza się złożenie podpisanego odręcznie skanu dokumentu lub oferty opatrzonej elektronicznym podpisem kwalifikowanym</w:t>
      </w:r>
      <w:r w:rsidR="008722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podpisem osobistym lub profilem zaufanym</w:t>
      </w:r>
      <w:r w:rsidRPr="00D435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);</w:t>
      </w:r>
    </w:p>
    <w:p w:rsidR="0053225C" w:rsidRPr="0053225C" w:rsidRDefault="0053225C" w:rsidP="0053225C">
      <w:pPr>
        <w:numPr>
          <w:ilvl w:val="0"/>
          <w:numId w:val="1"/>
        </w:num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siedzibie Zamawiającego (tj.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 Ośrodek Medycyny Pracy</w:t>
      </w: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Centrum Profilaktyczno-Lecznicze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Łodzi </w:t>
      </w: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</w:t>
      </w:r>
      <w:r w:rsidR="009712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Aleksandrowska 61</w:t>
      </w:r>
      <w:r w:rsidR="00AD31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/63, pokój nr 518 (kancelaria) </w:t>
      </w:r>
      <w:r w:rsidR="00D435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D4358B" w:rsidRPr="00D435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terminie do dnia </w:t>
      </w:r>
      <w:r w:rsidR="007C53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 listopada  </w:t>
      </w:r>
      <w:r w:rsidR="00D4358B" w:rsidRPr="00D435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="009C43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</w:t>
      </w:r>
      <w:r w:rsidR="009712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435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roku, do godz.10:00.</w:t>
      </w:r>
    </w:p>
    <w:p w:rsidR="008722AD" w:rsidRPr="008722AD" w:rsidRDefault="0053225C" w:rsidP="008722AD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kopertę opatrzeć napisem „</w:t>
      </w:r>
      <w:r w:rsidR="00E600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Oferta</w:t>
      </w: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F39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</w:t>
      </w:r>
      <w:r w:rsidR="008722AD" w:rsidRPr="00872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Dostawa urządzeń sieciowych </w:t>
      </w:r>
      <w:r w:rsidR="00872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</w:t>
      </w:r>
      <w:r w:rsidR="008722AD" w:rsidRPr="00872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związku </w:t>
      </w:r>
      <w:r w:rsidR="00872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8722AD" w:rsidRPr="00872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 realizacją zadania: Aktualizacja oprogramowania bazod</w:t>
      </w:r>
      <w:r w:rsidR="00872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anowego wraz z migracją danych </w:t>
      </w:r>
      <w:r w:rsidR="008722AD" w:rsidRPr="00872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Wojewódzkim Ośrodku Medycyny Pracy Centrum Prof</w:t>
      </w:r>
      <w:r w:rsidR="00872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ilaktyczno- Leczniczym </w:t>
      </w:r>
      <w:r w:rsidR="008722AD" w:rsidRPr="00872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Łodzi</w:t>
      </w:r>
      <w:r w:rsidR="00872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230113" w:rsidRPr="009E6822" w:rsidRDefault="0053225C" w:rsidP="007C533C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Ceny w ofercie składanej przez wykonawcę mają być wyrażone cyfrą oraz słownie. Cena brutto za realizację przedmiotu zamówienia musi obejmować wszystkie koszty jego wykonania</w:t>
      </w:r>
      <w:r w:rsidR="008722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wraz z kosztami ubezpieczenia i </w:t>
      </w:r>
      <w:r w:rsidR="008722AD" w:rsidRPr="008722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transportu</w:t>
      </w:r>
      <w:r w:rsidR="008722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do siedziby Zamawiającego.</w:t>
      </w:r>
    </w:p>
    <w:p w:rsidR="0053225C" w:rsidRPr="0053225C" w:rsidRDefault="0053225C" w:rsidP="0053225C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Osobą uprawnioną do kontaktów z wykonawcami jest: </w:t>
      </w:r>
    </w:p>
    <w:p w:rsidR="00230113" w:rsidRPr="009E6822" w:rsidRDefault="009712D3" w:rsidP="007C533C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Joanna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Gizowska</w:t>
      </w:r>
      <w:proofErr w:type="spellEnd"/>
      <w:r w:rsidR="001655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Wojewódzki Ośrodek Medycyny Pracy</w:t>
      </w:r>
      <w:r w:rsidR="00165524"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Centrum Profilaktyczno-Lecznicze  </w:t>
      </w:r>
      <w:r w:rsidR="001655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Łodzi </w:t>
      </w:r>
      <w:r w:rsidR="00165524"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</w:t>
      </w:r>
      <w:r w:rsidR="001655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Aleksandrowska 61/63</w:t>
      </w:r>
      <w:r w:rsidR="0053225C"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e-mail</w:t>
      </w:r>
      <w:r w:rsidR="001655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hyperlink r:id="rId10" w:history="1">
        <w:r w:rsidRPr="00C932E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j.gizowska@wompcpl.eu</w:t>
        </w:r>
      </w:hyperlink>
    </w:p>
    <w:p w:rsidR="00230113" w:rsidRPr="007C533C" w:rsidRDefault="0053225C" w:rsidP="007C533C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podpisze umowę z Wykonawcą który zaoferuje najkorzystniejsze warunki realizacji zamówienia – ( </w:t>
      </w:r>
      <w:r w:rsidR="00B77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</w:t>
      </w: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umowy w załączeniu do zapytania ofertowego).</w:t>
      </w:r>
    </w:p>
    <w:p w:rsidR="00230113" w:rsidRPr="007C533C" w:rsidRDefault="0053225C" w:rsidP="007C533C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którego oferta zostanie wybrana, obowiązany jest do podpisania umowy </w:t>
      </w: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miejscu i terminie </w:t>
      </w:r>
      <w:r w:rsidR="00985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wyznaczonym przez Zamawiającego.</w:t>
      </w:r>
      <w:r w:rsidR="003D2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Jeżeli Wykonawca, którego oferta została wybrana do realizacji uchyla się od zawarcia umowy w sprawie niniejszego zamówienia, zamawiający może wybrać ofertę najkorzystniejszą z  pośród pozostałych ofert bez przeprowadzania ich ponownego badania.</w:t>
      </w:r>
    </w:p>
    <w:p w:rsidR="00230113" w:rsidRPr="007C533C" w:rsidRDefault="0053225C" w:rsidP="007C533C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wymaga, by oferta wraz ze wszystkimi załącznikami była podpisana przez osoby</w:t>
      </w:r>
      <w:r w:rsidR="00985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uprawnione do reprezentowania W</w:t>
      </w: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ykonawcy. W sytuacji, gdy Wykonawca reprezentowany jest przez pełnomocnika, do oferty należy dołączyć pełnomocnictwo </w:t>
      </w: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we właściwej formie. </w:t>
      </w:r>
    </w:p>
    <w:p w:rsidR="00230113" w:rsidRPr="007C533C" w:rsidRDefault="005360FD" w:rsidP="007C533C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Formularz ofertowy i formularz </w:t>
      </w:r>
      <w:r w:rsidR="007C53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asortymentowy </w:t>
      </w:r>
      <w:r w:rsidR="00C242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stanowią treść oferty i nie podlegają uzupełnieniu. Ich brak stanowi podstawę do odrzucenia oferty. Pozostałe dokumenty</w:t>
      </w:r>
      <w:r w:rsidR="00C242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sytuacji stwierdzenia wady bądź braku załączenia podle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gają uzupełnieniu na wezwanie Zamawiającego.</w:t>
      </w:r>
      <w:r w:rsidR="00BF6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Brak uzupełnienia wymaganych dokumentów w wyznaczonym terminie skutkuje odrzuceniem oferty.</w:t>
      </w:r>
    </w:p>
    <w:p w:rsidR="009851D2" w:rsidRDefault="0053225C" w:rsidP="009E6822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43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uprawniony jest do nierozpatrywania oferty, odwołania lub zmiany warunków postępowania o udzielenie zamówienia, unieważnienia postępowania lub zamknięcia</w:t>
      </w:r>
      <w:r w:rsidR="005736FA" w:rsidRPr="009C43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postępowania bez wyboru oferty,</w:t>
      </w:r>
      <w:r w:rsidR="008853AB" w:rsidRPr="009C43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C43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wprowadzenia zmian bez podania przyczyny.</w:t>
      </w:r>
    </w:p>
    <w:p w:rsidR="00230113" w:rsidRPr="009E6822" w:rsidRDefault="00230113" w:rsidP="00230113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30113" w:rsidRPr="007C533C" w:rsidRDefault="008853AB" w:rsidP="007C533C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5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Zamawiający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unieważni</w:t>
      </w:r>
      <w:r w:rsidRPr="008853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zapytanie ofertowe</w:t>
      </w:r>
      <w:r w:rsidR="0019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przypadku braku ofert i</w:t>
      </w:r>
      <w:r w:rsidRPr="00885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jeżeli cena lub koszt najkorzystniejszej oferty lub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erta z najniższą ceną przewyższy</w:t>
      </w:r>
      <w:r w:rsidRPr="00885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kwotę,</w:t>
      </w:r>
      <w:r w:rsidR="00853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jaką</w:t>
      </w:r>
      <w:r w:rsidRPr="00885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przeznaczył</w:t>
      </w:r>
      <w:r w:rsidRPr="00885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sfinansowanie zamówienia, chyba że zamawiający może zwiększyć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tę</w:t>
      </w:r>
      <w:r w:rsidRPr="00885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kwotę.</w:t>
      </w:r>
      <w:r w:rsidR="00496241" w:rsidRPr="00496241">
        <w:rPr>
          <w:rFonts w:ascii="Times New Roman" w:eastAsia="Times New Roman" w:hAnsi="Times New Roman" w:cs="Times New Roman"/>
        </w:rPr>
        <w:t xml:space="preserve"> </w:t>
      </w:r>
      <w:r w:rsidR="00496241" w:rsidRPr="004962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 w procedurze zakupowej nie można dokonać wyboru oferty najkorzystniejszej ze względu na to, że złożone oferty przewyższają kwotę </w:t>
      </w:r>
      <w:r w:rsidR="002301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przeznaczoną</w:t>
      </w:r>
      <w:r w:rsidR="004962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sfinansowanie zmówienia </w:t>
      </w:r>
      <w:r w:rsidR="00496241" w:rsidRPr="004962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Zamawiającego, Zamawiający wzywa Wykonawców, którzy złożyli te oferty, do złożenia w określonym terminie ofert dodatkowych.  Oferty  dodatkowe  mogą  dotyczyć  wszystkich  kryteriów  oceny  ofert, z zastrzeżeniem, </w:t>
      </w:r>
      <w:r w:rsidR="004962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496241" w:rsidRPr="004962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Wykonawcy składający oferty dodatkowe nie mogą zaoferować </w:t>
      </w:r>
      <w:r w:rsidR="004962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96241" w:rsidRPr="004962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gorszych warunków, niż zaoferowane w pierwotnie złożonej ofercie.</w:t>
      </w:r>
    </w:p>
    <w:p w:rsidR="00D81AA8" w:rsidRPr="007C533C" w:rsidRDefault="00496241" w:rsidP="007C533C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4962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oferty dodatkowe zawierają taką samą cenę lub koszt Zamawiający może podjąć decyzję o ponownym wezwaniu Wykonawców do złożenia ofert dodatkowych. W razie braku takiej decyzji, procedura podlega unieważnieniu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853AB" w:rsidRPr="008853AB" w:rsidRDefault="008853AB" w:rsidP="008853AB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poprawia w ofercie </w:t>
      </w:r>
      <w:r w:rsidRPr="00885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8853AB" w:rsidRPr="008853AB" w:rsidRDefault="008853AB" w:rsidP="008853AB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8853AB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oczywiste omyłki pisarskie,</w:t>
      </w:r>
    </w:p>
    <w:p w:rsidR="008853AB" w:rsidRPr="008853AB" w:rsidRDefault="008853AB" w:rsidP="008853AB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8853AB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oczywiste omyłki rachunkowe, z uwzględnieniem konsekwencji  rachunkowych dokonanych poprawek,</w:t>
      </w:r>
    </w:p>
    <w:p w:rsidR="00D81AA8" w:rsidRPr="007C533C" w:rsidRDefault="008853AB" w:rsidP="00D81AA8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8853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omyłki polegające na niezgodności oferty </w:t>
      </w:r>
      <w:r w:rsidR="00853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zaproszeniem do złożenia oferty </w:t>
      </w:r>
      <w:r w:rsidRPr="008853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niepowodujące </w:t>
      </w:r>
      <w:r w:rsidR="00C218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istotnych zmian w treści oferty, po wyrażeniu zgody przez Wykonawcę. </w:t>
      </w:r>
    </w:p>
    <w:p w:rsidR="00540782" w:rsidRPr="00540782" w:rsidRDefault="00C5328A" w:rsidP="00540782">
      <w:pPr>
        <w:suppressAutoHyphens/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16</w:t>
      </w:r>
      <w:r w:rsidR="00540782" w:rsidRPr="00540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540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40782" w:rsidRPr="005407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przeciwdziałania wspieraniu agresji Federacji Rosyjskiej na Ukrainę wobec osób </w:t>
      </w:r>
      <w:r w:rsidR="005407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40782" w:rsidRPr="005407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podmiotów opisanych na listę, o której mowa w art. 2 ustawy z dnia 13 kwietnia 2022 r. o szczególnych rozwiązaniach w zakresie przeciwdziałania wspieraniu agresji na Ukrainę oraz służących ochronie bezpieczeństwa narodowego ( Dz. U. poz. 835 ), Zamawiający stosuje sankcje zgodnie z art. 9 w/w ustawy. Wykluczenie Wykonawcy niespełniającego niżej opisanych warunków udziału w procedurze zakupowej według poniższego:</w:t>
      </w:r>
    </w:p>
    <w:p w:rsidR="00540782" w:rsidRDefault="00540782" w:rsidP="00540782">
      <w:pPr>
        <w:pStyle w:val="Akapitzlist"/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07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5407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na okres trwania nw. okoliczności stosuje się wykluczenie:</w:t>
      </w:r>
    </w:p>
    <w:p w:rsidR="00540782" w:rsidRDefault="00540782" w:rsidP="00540782">
      <w:pPr>
        <w:pStyle w:val="Akapitzlist"/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</w:t>
      </w:r>
      <w:r w:rsidRPr="005407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wykonawcy  wymienionego  w  wykazach  określonych  w  rozporządzeniu  765/2006 i rozporządzeniu 269/2014 albo wpisanego na listę na podstawie decyzji w sprawie wpisu na listę rozstrzygającej o zastosowaniu środka, o którym mowa w art. 1 pkt 3 ustawy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540782" w:rsidRPr="00540782" w:rsidRDefault="00540782" w:rsidP="00540782">
      <w:pPr>
        <w:pStyle w:val="Akapitzlist"/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</w:t>
      </w:r>
      <w:r w:rsidRPr="00540782">
        <w:t xml:space="preserve"> </w:t>
      </w:r>
      <w:r w:rsidRPr="005407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wykonawcy którego beneficjentem rzeczywistym w rozumieniu ustawy z dnia 1 marca 2018 r. o przeciwdziałaniu praniu pieniędzy oraz finansowaniu terroryzmu (Dz. U. </w:t>
      </w:r>
      <w:r w:rsidR="004962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407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2022 r. poz. 593 i 655) jest osoba wymieniona w wykazach określonych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407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rozporządzeniu 765/2006 i rozporządzeniu 269/2014 albo wpisana na listę lub będąca takim beneficjentem rzeczywistym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407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dnia 24 lutego 2022 r., o ile została wpisana na listę na podstawie decyzji w sprawie wpisu na listę rozstrzygającej o zastosowaniu śr</w:t>
      </w:r>
      <w:r w:rsidR="004962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odka, o którym mowa w art. 1 pk</w:t>
      </w:r>
      <w:r w:rsidRPr="005407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 3 ustawy;</w:t>
      </w:r>
    </w:p>
    <w:p w:rsidR="00540782" w:rsidRPr="00540782" w:rsidRDefault="00540782" w:rsidP="00540782">
      <w:pPr>
        <w:pStyle w:val="Akapitzlist"/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07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</w:t>
      </w:r>
      <w:r w:rsidRPr="005407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wykonawcy, którego jednostką dominującą w rozumieniu art. 3 ust. 1 pkt 37 ustawy </w:t>
      </w:r>
      <w:r w:rsidR="004962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407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81AA8" w:rsidRPr="00D81AA8" w:rsidRDefault="00540782" w:rsidP="007C533C">
      <w:pPr>
        <w:pStyle w:val="Akapitzlist"/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07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Oferta wykonawcy wykluczonego z postępowania zostanie odrzucona jako, że została złożona przez Wykonawcę niespełniającego warunków udziału w procedurze.</w:t>
      </w:r>
    </w:p>
    <w:p w:rsidR="00540782" w:rsidRPr="00496241" w:rsidRDefault="00A85E7E" w:rsidP="00496241">
      <w:pPr>
        <w:suppressAutoHyphens/>
        <w:spacing w:after="0"/>
        <w:ind w:left="426" w:hanging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17</w:t>
      </w:r>
      <w:r w:rsidR="00496241" w:rsidRPr="00496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496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40782" w:rsidRPr="004962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rozstrzyga procedurę zakupową dokonując:</w:t>
      </w:r>
    </w:p>
    <w:p w:rsidR="00540782" w:rsidRPr="00540782" w:rsidRDefault="00540782" w:rsidP="00540782">
      <w:pPr>
        <w:pStyle w:val="Akapitzlist"/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07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5407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wyboru najkorzystniejszej oferty, albo</w:t>
      </w:r>
    </w:p>
    <w:p w:rsidR="0053225C" w:rsidRDefault="00540782" w:rsidP="00D81AA8">
      <w:pPr>
        <w:pStyle w:val="Akapitzlist"/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07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5407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unieważnienia procedury zakupowej.</w:t>
      </w:r>
      <w:r w:rsidR="004962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E24FD" w:rsidRDefault="003E24FD" w:rsidP="0053225C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E24FD" w:rsidRPr="0053225C" w:rsidRDefault="003E24FD" w:rsidP="00800E00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3225C" w:rsidRPr="0053225C" w:rsidRDefault="00C60B65" w:rsidP="00C60B65">
      <w:pPr>
        <w:suppressAutoHyphens/>
        <w:spacing w:after="0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3225C" w:rsidRPr="00532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……………………………………….</w:t>
      </w:r>
    </w:p>
    <w:p w:rsidR="0053225C" w:rsidRPr="0053225C" w:rsidRDefault="0053225C" w:rsidP="0053225C">
      <w:pPr>
        <w:suppressAutoHyphens/>
        <w:spacing w:after="0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53225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podpis Dyrektora </w:t>
      </w:r>
    </w:p>
    <w:p w:rsidR="00734001" w:rsidRDefault="00734001" w:rsidP="00734001">
      <w:pPr>
        <w:spacing w:line="240" w:lineRule="auto"/>
      </w:pPr>
    </w:p>
    <w:p w:rsidR="00734001" w:rsidRDefault="00734001" w:rsidP="00734001">
      <w:pPr>
        <w:spacing w:line="240" w:lineRule="auto"/>
      </w:pPr>
    </w:p>
    <w:p w:rsidR="00800E00" w:rsidRPr="00A85E7E" w:rsidRDefault="00800E00" w:rsidP="00A85E7E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5E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Załączniki:</w:t>
      </w:r>
    </w:p>
    <w:p w:rsidR="00800E00" w:rsidRPr="00A85E7E" w:rsidRDefault="00800E00" w:rsidP="00A85E7E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5E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Pr="00A85E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Formularz ofertowy – załącznik nr 1</w:t>
      </w:r>
    </w:p>
    <w:p w:rsidR="00800E00" w:rsidRPr="00A85E7E" w:rsidRDefault="00D81AA8" w:rsidP="00A85E7E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Formularz asortymentowy</w:t>
      </w:r>
      <w:r w:rsidR="00B709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załącznik nr 2</w:t>
      </w:r>
    </w:p>
    <w:p w:rsidR="00800E00" w:rsidRPr="00A85E7E" w:rsidRDefault="00800E00" w:rsidP="00A85E7E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5E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A85E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Projekt umowy – załącznik nr 3</w:t>
      </w:r>
    </w:p>
    <w:p w:rsidR="00800E00" w:rsidRPr="00A85E7E" w:rsidRDefault="00800E00" w:rsidP="00A85E7E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5E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 w:rsidRPr="00A85E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Klauzula informacyjna – załącznik nr 4</w:t>
      </w:r>
    </w:p>
    <w:p w:rsidR="00CF725A" w:rsidRDefault="00CF725A" w:rsidP="0053225C">
      <w:bookmarkStart w:id="0" w:name="_GoBack"/>
      <w:bookmarkEnd w:id="0"/>
    </w:p>
    <w:sectPr w:rsidR="00CF725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08" w:rsidRDefault="00E60E08" w:rsidP="003E24FD">
      <w:pPr>
        <w:spacing w:after="0" w:line="240" w:lineRule="auto"/>
      </w:pPr>
      <w:r>
        <w:separator/>
      </w:r>
    </w:p>
  </w:endnote>
  <w:endnote w:type="continuationSeparator" w:id="0">
    <w:p w:rsidR="00E60E08" w:rsidRDefault="00E60E08" w:rsidP="003E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08" w:rsidRDefault="00E60E08" w:rsidP="003E24FD">
      <w:pPr>
        <w:spacing w:after="0" w:line="240" w:lineRule="auto"/>
      </w:pPr>
      <w:r>
        <w:separator/>
      </w:r>
    </w:p>
  </w:footnote>
  <w:footnote w:type="continuationSeparator" w:id="0">
    <w:p w:rsidR="00E60E08" w:rsidRDefault="00E60E08" w:rsidP="003E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AB" w:rsidRPr="00863EAB" w:rsidRDefault="00863EAB" w:rsidP="00863EAB">
    <w:pPr>
      <w:pStyle w:val="Nagwek"/>
    </w:pPr>
    <w:r w:rsidRPr="00863EAB">
      <w:rPr>
        <w:bCs/>
      </w:rPr>
      <w:t xml:space="preserve">Znak </w:t>
    </w:r>
    <w:r w:rsidR="001C4B20">
      <w:rPr>
        <w:bCs/>
      </w:rPr>
      <w:t xml:space="preserve">postępowania: </w:t>
    </w:r>
    <w:r w:rsidR="00827389">
      <w:rPr>
        <w:bCs/>
      </w:rPr>
      <w:t>WOMP.DTA.3331</w:t>
    </w:r>
    <w:r w:rsidR="00963082">
      <w:rPr>
        <w:bCs/>
      </w:rPr>
      <w:t>.PU.1</w:t>
    </w:r>
    <w:r w:rsidR="007C533C">
      <w:rPr>
        <w:bCs/>
      </w:rPr>
      <w:t>1</w:t>
    </w:r>
    <w:r w:rsidR="00C63816" w:rsidRPr="00C63816">
      <w:rPr>
        <w:bCs/>
      </w:rPr>
      <w:t>.2024</w:t>
    </w:r>
  </w:p>
  <w:p w:rsidR="00863EAB" w:rsidRDefault="00863E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28A6F8D"/>
    <w:multiLevelType w:val="hybridMultilevel"/>
    <w:tmpl w:val="8B80257E"/>
    <w:lvl w:ilvl="0" w:tplc="0415000F">
      <w:start w:val="1"/>
      <w:numFmt w:val="decimal"/>
      <w:lvlText w:val="%1."/>
      <w:lvlJc w:val="left"/>
      <w:pPr>
        <w:ind w:left="899" w:hanging="360"/>
      </w:p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2A731C8"/>
    <w:multiLevelType w:val="hybridMultilevel"/>
    <w:tmpl w:val="E3ACD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B16E3"/>
    <w:multiLevelType w:val="hybridMultilevel"/>
    <w:tmpl w:val="5CD483CA"/>
    <w:lvl w:ilvl="0" w:tplc="6532AF4A">
      <w:start w:val="1"/>
      <w:numFmt w:val="decimal"/>
      <w:lvlText w:val="%1)"/>
      <w:lvlJc w:val="left"/>
      <w:pPr>
        <w:ind w:left="704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4">
    <w:nsid w:val="1D37045B"/>
    <w:multiLevelType w:val="hybridMultilevel"/>
    <w:tmpl w:val="9C68D054"/>
    <w:lvl w:ilvl="0" w:tplc="D0D4CEAC">
      <w:start w:val="2"/>
      <w:numFmt w:val="decimal"/>
      <w:lvlText w:val="%1."/>
      <w:lvlJc w:val="left"/>
      <w:pPr>
        <w:ind w:left="1957" w:hanging="423"/>
        <w:jc w:val="right"/>
      </w:pPr>
      <w:rPr>
        <w:rFonts w:hint="default"/>
        <w:spacing w:val="0"/>
        <w:w w:val="97"/>
        <w:lang w:val="pl-PL" w:eastAsia="en-US" w:bidi="ar-SA"/>
      </w:rPr>
    </w:lvl>
    <w:lvl w:ilvl="1" w:tplc="189C9A08">
      <w:start w:val="1"/>
      <w:numFmt w:val="decimal"/>
      <w:lvlText w:val="%2)"/>
      <w:lvlJc w:val="left"/>
      <w:pPr>
        <w:ind w:left="1568" w:hanging="423"/>
        <w:jc w:val="left"/>
      </w:pPr>
      <w:rPr>
        <w:rFonts w:hint="default"/>
        <w:spacing w:val="0"/>
        <w:w w:val="101"/>
        <w:lang w:val="pl-PL" w:eastAsia="en-US" w:bidi="ar-SA"/>
      </w:rPr>
    </w:lvl>
    <w:lvl w:ilvl="2" w:tplc="D3BC9058">
      <w:start w:val="1"/>
      <w:numFmt w:val="lowerLetter"/>
      <w:lvlText w:val="%3)"/>
      <w:lvlJc w:val="left"/>
      <w:pPr>
        <w:ind w:left="2273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pl-PL" w:eastAsia="en-US" w:bidi="ar-SA"/>
      </w:rPr>
    </w:lvl>
    <w:lvl w:ilvl="3" w:tplc="179E5F34">
      <w:numFmt w:val="bullet"/>
      <w:lvlText w:val="•"/>
      <w:lvlJc w:val="left"/>
      <w:pPr>
        <w:ind w:left="2120" w:hanging="423"/>
      </w:pPr>
      <w:rPr>
        <w:rFonts w:hint="default"/>
        <w:lang w:val="pl-PL" w:eastAsia="en-US" w:bidi="ar-SA"/>
      </w:rPr>
    </w:lvl>
    <w:lvl w:ilvl="4" w:tplc="EB86016C">
      <w:numFmt w:val="bullet"/>
      <w:lvlText w:val="•"/>
      <w:lvlJc w:val="left"/>
      <w:pPr>
        <w:ind w:left="2280" w:hanging="423"/>
      </w:pPr>
      <w:rPr>
        <w:rFonts w:hint="default"/>
        <w:lang w:val="pl-PL" w:eastAsia="en-US" w:bidi="ar-SA"/>
      </w:rPr>
    </w:lvl>
    <w:lvl w:ilvl="5" w:tplc="FBF813A4">
      <w:numFmt w:val="bullet"/>
      <w:lvlText w:val="•"/>
      <w:lvlJc w:val="left"/>
      <w:pPr>
        <w:ind w:left="3694" w:hanging="423"/>
      </w:pPr>
      <w:rPr>
        <w:rFonts w:hint="default"/>
        <w:lang w:val="pl-PL" w:eastAsia="en-US" w:bidi="ar-SA"/>
      </w:rPr>
    </w:lvl>
    <w:lvl w:ilvl="6" w:tplc="D46CC3E0">
      <w:numFmt w:val="bullet"/>
      <w:lvlText w:val="•"/>
      <w:lvlJc w:val="left"/>
      <w:pPr>
        <w:ind w:left="5108" w:hanging="423"/>
      </w:pPr>
      <w:rPr>
        <w:rFonts w:hint="default"/>
        <w:lang w:val="pl-PL" w:eastAsia="en-US" w:bidi="ar-SA"/>
      </w:rPr>
    </w:lvl>
    <w:lvl w:ilvl="7" w:tplc="F68044DC">
      <w:numFmt w:val="bullet"/>
      <w:lvlText w:val="•"/>
      <w:lvlJc w:val="left"/>
      <w:pPr>
        <w:ind w:left="6522" w:hanging="423"/>
      </w:pPr>
      <w:rPr>
        <w:rFonts w:hint="default"/>
        <w:lang w:val="pl-PL" w:eastAsia="en-US" w:bidi="ar-SA"/>
      </w:rPr>
    </w:lvl>
    <w:lvl w:ilvl="8" w:tplc="1362E820">
      <w:numFmt w:val="bullet"/>
      <w:lvlText w:val="•"/>
      <w:lvlJc w:val="left"/>
      <w:pPr>
        <w:ind w:left="7936" w:hanging="423"/>
      </w:pPr>
      <w:rPr>
        <w:rFonts w:hint="default"/>
        <w:lang w:val="pl-PL" w:eastAsia="en-US" w:bidi="ar-SA"/>
      </w:rPr>
    </w:lvl>
  </w:abstractNum>
  <w:abstractNum w:abstractNumId="5">
    <w:nsid w:val="3A6E5D61"/>
    <w:multiLevelType w:val="hybridMultilevel"/>
    <w:tmpl w:val="385CA8D6"/>
    <w:lvl w:ilvl="0" w:tplc="0415000F">
      <w:start w:val="1"/>
      <w:numFmt w:val="decimal"/>
      <w:lvlText w:val="%1."/>
      <w:lvlJc w:val="left"/>
      <w:pPr>
        <w:ind w:left="899" w:hanging="360"/>
      </w:p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D983D28"/>
    <w:multiLevelType w:val="hybridMultilevel"/>
    <w:tmpl w:val="DABAC4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01A71"/>
    <w:multiLevelType w:val="multilevel"/>
    <w:tmpl w:val="7DB4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52B4B80"/>
    <w:multiLevelType w:val="multilevel"/>
    <w:tmpl w:val="615C9B92"/>
    <w:lvl w:ilvl="0">
      <w:start w:val="1"/>
      <w:numFmt w:val="decimal"/>
      <w:lvlText w:val="%1."/>
      <w:lvlJc w:val="left"/>
      <w:pPr>
        <w:ind w:left="862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F3A48"/>
    <w:multiLevelType w:val="multilevel"/>
    <w:tmpl w:val="447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8B75D3"/>
    <w:multiLevelType w:val="hybridMultilevel"/>
    <w:tmpl w:val="40E86140"/>
    <w:lvl w:ilvl="0" w:tplc="741E0B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C0ED9"/>
    <w:multiLevelType w:val="multilevel"/>
    <w:tmpl w:val="B28E70DE"/>
    <w:lvl w:ilvl="0">
      <w:start w:val="9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Arial" w:hAnsi="Arial" w:cs="Arial" w:hint="default"/>
        <w:sz w:val="20"/>
      </w:rPr>
    </w:lvl>
  </w:abstractNum>
  <w:abstractNum w:abstractNumId="12">
    <w:nsid w:val="65DD1EAF"/>
    <w:multiLevelType w:val="hybridMultilevel"/>
    <w:tmpl w:val="A44C9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903D3"/>
    <w:multiLevelType w:val="hybridMultilevel"/>
    <w:tmpl w:val="B452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40B45"/>
    <w:multiLevelType w:val="hybridMultilevel"/>
    <w:tmpl w:val="EF5AE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86331"/>
    <w:multiLevelType w:val="hybridMultilevel"/>
    <w:tmpl w:val="310E70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5"/>
  </w:num>
  <w:num w:numId="9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5"/>
  </w:num>
  <w:num w:numId="15">
    <w:abstractNumId w:val="1"/>
  </w:num>
  <w:num w:numId="16">
    <w:abstractNumId w:val="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07537"/>
    <w:rsid w:val="00054E7A"/>
    <w:rsid w:val="00055C1A"/>
    <w:rsid w:val="00056ABF"/>
    <w:rsid w:val="000B6B05"/>
    <w:rsid w:val="000C18A3"/>
    <w:rsid w:val="000D523B"/>
    <w:rsid w:val="000F246D"/>
    <w:rsid w:val="00147354"/>
    <w:rsid w:val="001575C8"/>
    <w:rsid w:val="00165524"/>
    <w:rsid w:val="00193474"/>
    <w:rsid w:val="001A6595"/>
    <w:rsid w:val="001C4B20"/>
    <w:rsid w:val="001E496B"/>
    <w:rsid w:val="001E62CB"/>
    <w:rsid w:val="001F1847"/>
    <w:rsid w:val="00230113"/>
    <w:rsid w:val="0023525C"/>
    <w:rsid w:val="0024582C"/>
    <w:rsid w:val="00246FFE"/>
    <w:rsid w:val="00280B96"/>
    <w:rsid w:val="002A2A5F"/>
    <w:rsid w:val="002E27AB"/>
    <w:rsid w:val="002F39D5"/>
    <w:rsid w:val="00315A40"/>
    <w:rsid w:val="00345B02"/>
    <w:rsid w:val="00350482"/>
    <w:rsid w:val="00365336"/>
    <w:rsid w:val="003B6AEF"/>
    <w:rsid w:val="003D27EE"/>
    <w:rsid w:val="003E24FD"/>
    <w:rsid w:val="00415E2E"/>
    <w:rsid w:val="00427116"/>
    <w:rsid w:val="00480142"/>
    <w:rsid w:val="00496241"/>
    <w:rsid w:val="004F60DE"/>
    <w:rsid w:val="0053225C"/>
    <w:rsid w:val="005360FD"/>
    <w:rsid w:val="00540782"/>
    <w:rsid w:val="005736FA"/>
    <w:rsid w:val="005E2596"/>
    <w:rsid w:val="005F3993"/>
    <w:rsid w:val="00620710"/>
    <w:rsid w:val="00646FDC"/>
    <w:rsid w:val="00656333"/>
    <w:rsid w:val="0065765F"/>
    <w:rsid w:val="006939C5"/>
    <w:rsid w:val="006C307A"/>
    <w:rsid w:val="006D2849"/>
    <w:rsid w:val="006E5D7B"/>
    <w:rsid w:val="0071158D"/>
    <w:rsid w:val="0071220B"/>
    <w:rsid w:val="00715E5B"/>
    <w:rsid w:val="00734001"/>
    <w:rsid w:val="007B0AA1"/>
    <w:rsid w:val="007B4094"/>
    <w:rsid w:val="007C533C"/>
    <w:rsid w:val="007E73D6"/>
    <w:rsid w:val="00800E00"/>
    <w:rsid w:val="00827389"/>
    <w:rsid w:val="00853770"/>
    <w:rsid w:val="00863EAB"/>
    <w:rsid w:val="008722AD"/>
    <w:rsid w:val="008853AB"/>
    <w:rsid w:val="008C6E18"/>
    <w:rsid w:val="008D04D2"/>
    <w:rsid w:val="0090511F"/>
    <w:rsid w:val="00963082"/>
    <w:rsid w:val="009712D3"/>
    <w:rsid w:val="009851D2"/>
    <w:rsid w:val="00992831"/>
    <w:rsid w:val="009957F5"/>
    <w:rsid w:val="00996047"/>
    <w:rsid w:val="009B43F4"/>
    <w:rsid w:val="009C43A9"/>
    <w:rsid w:val="009D4739"/>
    <w:rsid w:val="009E6822"/>
    <w:rsid w:val="00A00C76"/>
    <w:rsid w:val="00A0450A"/>
    <w:rsid w:val="00A162CE"/>
    <w:rsid w:val="00A346E4"/>
    <w:rsid w:val="00A85E7E"/>
    <w:rsid w:val="00AA2E3D"/>
    <w:rsid w:val="00AD3110"/>
    <w:rsid w:val="00B70986"/>
    <w:rsid w:val="00B777B8"/>
    <w:rsid w:val="00BC3E88"/>
    <w:rsid w:val="00BE1B27"/>
    <w:rsid w:val="00BF67B9"/>
    <w:rsid w:val="00C2180D"/>
    <w:rsid w:val="00C24250"/>
    <w:rsid w:val="00C47A41"/>
    <w:rsid w:val="00C5328A"/>
    <w:rsid w:val="00C60B65"/>
    <w:rsid w:val="00C63816"/>
    <w:rsid w:val="00C66540"/>
    <w:rsid w:val="00C91E0C"/>
    <w:rsid w:val="00C92464"/>
    <w:rsid w:val="00CA5288"/>
    <w:rsid w:val="00CA7C60"/>
    <w:rsid w:val="00CB7A40"/>
    <w:rsid w:val="00CF725A"/>
    <w:rsid w:val="00D14A1B"/>
    <w:rsid w:val="00D4358B"/>
    <w:rsid w:val="00D438FA"/>
    <w:rsid w:val="00D81AA8"/>
    <w:rsid w:val="00E42E94"/>
    <w:rsid w:val="00E600CF"/>
    <w:rsid w:val="00E60E08"/>
    <w:rsid w:val="00F15D6E"/>
    <w:rsid w:val="00F9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7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paragraph" w:customStyle="1" w:styleId="Default">
    <w:name w:val="Default"/>
    <w:rsid w:val="009B43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4358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2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4FD"/>
  </w:style>
  <w:style w:type="paragraph" w:styleId="Stopka">
    <w:name w:val="footer"/>
    <w:basedOn w:val="Normalny"/>
    <w:link w:val="StopkaZnak"/>
    <w:uiPriority w:val="99"/>
    <w:unhideWhenUsed/>
    <w:rsid w:val="003E2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4FD"/>
  </w:style>
  <w:style w:type="paragraph" w:styleId="Bezodstpw">
    <w:name w:val="No Spacing"/>
    <w:uiPriority w:val="1"/>
    <w:qFormat/>
    <w:rsid w:val="00280B9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E8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7B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7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paragraph" w:customStyle="1" w:styleId="Default">
    <w:name w:val="Default"/>
    <w:rsid w:val="009B43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4358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2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4FD"/>
  </w:style>
  <w:style w:type="paragraph" w:styleId="Stopka">
    <w:name w:val="footer"/>
    <w:basedOn w:val="Normalny"/>
    <w:link w:val="StopkaZnak"/>
    <w:uiPriority w:val="99"/>
    <w:unhideWhenUsed/>
    <w:rsid w:val="003E2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4FD"/>
  </w:style>
  <w:style w:type="paragraph" w:styleId="Bezodstpw">
    <w:name w:val="No Spacing"/>
    <w:uiPriority w:val="1"/>
    <w:qFormat/>
    <w:rsid w:val="00280B9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E8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7B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.gizowska@wompcpl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.gizowska@wompcpl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C3176-FFA1-483F-8B72-B7883304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Joanna Gizowska</cp:lastModifiedBy>
  <cp:revision>2</cp:revision>
  <cp:lastPrinted>2024-11-05T09:39:00Z</cp:lastPrinted>
  <dcterms:created xsi:type="dcterms:W3CDTF">2024-11-05T09:59:00Z</dcterms:created>
  <dcterms:modified xsi:type="dcterms:W3CDTF">2024-11-05T09:59:00Z</dcterms:modified>
</cp:coreProperties>
</file>